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5419F" w14:textId="77777777" w:rsidR="00B5625C" w:rsidRPr="00817EEE" w:rsidRDefault="00B5625C" w:rsidP="00B5625C">
      <w:pPr>
        <w:pStyle w:val="a4"/>
        <w:ind w:left="720"/>
        <w:jc w:val="right"/>
        <w:rPr>
          <w:rFonts w:ascii="Times New Roman" w:hAnsi="Times New Roman"/>
          <w:sz w:val="28"/>
          <w:szCs w:val="28"/>
        </w:rPr>
      </w:pPr>
    </w:p>
    <w:p w14:paraId="56333C10" w14:textId="77777777" w:rsidR="00327F68" w:rsidRPr="00327F68" w:rsidRDefault="00327F68" w:rsidP="00327F68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  <w:r w:rsidRPr="00327F68">
        <w:rPr>
          <w:rFonts w:ascii="Times New Roman" w:hAnsi="Times New Roman"/>
          <w:color w:val="000000"/>
          <w:sz w:val="28"/>
          <w:szCs w:val="28"/>
        </w:rPr>
        <w:t>Утверждено</w:t>
      </w:r>
    </w:p>
    <w:p w14:paraId="069420B6" w14:textId="77777777" w:rsidR="00327F68" w:rsidRPr="00327F68" w:rsidRDefault="00327F68" w:rsidP="00327F68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  <w:r w:rsidRPr="00327F6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327F68">
        <w:rPr>
          <w:rFonts w:ascii="Times New Roman" w:hAnsi="Times New Roman"/>
          <w:color w:val="000000"/>
          <w:sz w:val="28"/>
          <w:szCs w:val="28"/>
        </w:rPr>
        <w:t>решением</w:t>
      </w:r>
      <w:proofErr w:type="gramEnd"/>
      <w:r w:rsidRPr="00327F68">
        <w:rPr>
          <w:rFonts w:ascii="Times New Roman" w:hAnsi="Times New Roman"/>
          <w:color w:val="000000"/>
          <w:sz w:val="28"/>
          <w:szCs w:val="28"/>
        </w:rPr>
        <w:t xml:space="preserve"> Совета директоров</w:t>
      </w:r>
    </w:p>
    <w:p w14:paraId="7BB792FF" w14:textId="77777777" w:rsidR="00327F68" w:rsidRPr="00327F68" w:rsidRDefault="00327F68" w:rsidP="00327F68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  <w:r w:rsidRPr="00327F68">
        <w:rPr>
          <w:rFonts w:ascii="Times New Roman" w:hAnsi="Times New Roman"/>
          <w:color w:val="000000"/>
          <w:sz w:val="28"/>
          <w:szCs w:val="28"/>
        </w:rPr>
        <w:t xml:space="preserve"> Союза «Комплексное объединение проектировщиков»</w:t>
      </w:r>
    </w:p>
    <w:p w14:paraId="4C8F3945" w14:textId="77777777" w:rsidR="00327F68" w:rsidRPr="00327F68" w:rsidRDefault="00327F68" w:rsidP="00327F68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D94F6FE" w14:textId="335EC8CE" w:rsidR="00327F68" w:rsidRPr="00327F68" w:rsidRDefault="0038035D" w:rsidP="00327F68">
      <w:pPr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Протокол № </w:t>
      </w:r>
      <w:r w:rsidR="005A7175">
        <w:rPr>
          <w:rFonts w:ascii="Times New Roman" w:hAnsi="Times New Roman"/>
          <w:color w:val="000000"/>
          <w:sz w:val="28"/>
          <w:szCs w:val="28"/>
        </w:rPr>
        <w:t>1129</w:t>
      </w:r>
      <w:r w:rsidR="00F06695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6933B5">
        <w:rPr>
          <w:rFonts w:ascii="Times New Roman" w:hAnsi="Times New Roman"/>
          <w:color w:val="000000"/>
          <w:sz w:val="28"/>
          <w:szCs w:val="28"/>
        </w:rPr>
        <w:t>08 мая 2026</w:t>
      </w:r>
      <w:r w:rsidR="00327F68" w:rsidRPr="00327F68">
        <w:rPr>
          <w:rFonts w:ascii="Times New Roman" w:hAnsi="Times New Roman"/>
          <w:color w:val="000000"/>
          <w:sz w:val="28"/>
          <w:szCs w:val="28"/>
        </w:rPr>
        <w:t xml:space="preserve"> г. </w:t>
      </w:r>
    </w:p>
    <w:p w14:paraId="46D42977" w14:textId="77777777" w:rsidR="00327F68" w:rsidRP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447A71A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BE2675C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7A4293D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FCEC375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A2D1F1F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00FA3E9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30FC53C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F0E735A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86C222F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7681A6C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FCA87A9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7C343D9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90EB36D" w14:textId="77777777" w:rsidR="00327F68" w:rsidRDefault="00327F68" w:rsidP="00327F6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14061D0A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994C433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B37C1E0" w14:textId="77777777" w:rsidR="00B5625C" w:rsidRPr="00817EEE" w:rsidRDefault="00B5625C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17EEE">
        <w:rPr>
          <w:rFonts w:ascii="Times New Roman" w:hAnsi="Times New Roman"/>
          <w:b/>
          <w:color w:val="000000"/>
          <w:sz w:val="28"/>
          <w:szCs w:val="28"/>
        </w:rPr>
        <w:t>Отчет</w:t>
      </w:r>
    </w:p>
    <w:p w14:paraId="5515970D" w14:textId="77777777" w:rsidR="00327F68" w:rsidRDefault="00B5625C" w:rsidP="00327F68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817EEE">
        <w:rPr>
          <w:rFonts w:ascii="Times New Roman" w:hAnsi="Times New Roman"/>
          <w:b/>
          <w:sz w:val="28"/>
          <w:szCs w:val="28"/>
        </w:rPr>
        <w:t>Союза  «</w:t>
      </w:r>
      <w:proofErr w:type="gramEnd"/>
      <w:r w:rsidRPr="00817EEE">
        <w:rPr>
          <w:rFonts w:ascii="Times New Roman" w:hAnsi="Times New Roman"/>
          <w:b/>
          <w:sz w:val="28"/>
          <w:szCs w:val="28"/>
        </w:rPr>
        <w:t>Комплексное Объединение Проектировщиков»</w:t>
      </w:r>
      <w:r w:rsidR="00327F68">
        <w:rPr>
          <w:rFonts w:ascii="Times New Roman" w:hAnsi="Times New Roman"/>
          <w:b/>
          <w:sz w:val="28"/>
          <w:szCs w:val="28"/>
        </w:rPr>
        <w:t xml:space="preserve"> о деятельности членов</w:t>
      </w:r>
      <w:r w:rsidR="00327F6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38509E1F" w14:textId="4B6CBF81" w:rsidR="00B5625C" w:rsidRPr="00817EEE" w:rsidRDefault="006933B5" w:rsidP="00327F68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за  2025</w:t>
      </w:r>
      <w:proofErr w:type="gramEnd"/>
      <w:r w:rsidR="00B5625C" w:rsidRPr="00817EEE">
        <w:rPr>
          <w:rFonts w:ascii="Times New Roman" w:hAnsi="Times New Roman"/>
          <w:b/>
          <w:color w:val="000000"/>
          <w:sz w:val="28"/>
          <w:szCs w:val="28"/>
        </w:rPr>
        <w:t xml:space="preserve"> год</w:t>
      </w:r>
    </w:p>
    <w:p w14:paraId="07CEE148" w14:textId="77777777" w:rsidR="00817EEE" w:rsidRDefault="00817EEE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6A54EB7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EC987DE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46E0AC5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C9FE71C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D71D1D8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28C3FE8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97C8B9D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A04C1D4" w14:textId="77777777" w:rsidR="00327F68" w:rsidRDefault="00327F68" w:rsidP="00327F6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038CB9E9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8C4D598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4242F9AA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1E70D99C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A58E9E5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011E72E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9DECC9D" w14:textId="77777777" w:rsid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735C9B71" w14:textId="77777777" w:rsidR="00327F68" w:rsidRPr="00327F68" w:rsidRDefault="00327F68" w:rsidP="00B5625C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327F68">
        <w:rPr>
          <w:rFonts w:ascii="Times New Roman" w:hAnsi="Times New Roman"/>
          <w:color w:val="000000"/>
          <w:sz w:val="28"/>
          <w:szCs w:val="28"/>
        </w:rPr>
        <w:t>г. Краснодар</w:t>
      </w:r>
    </w:p>
    <w:p w14:paraId="42C43A5B" w14:textId="57577FEF" w:rsidR="00327F68" w:rsidRPr="00327F68" w:rsidRDefault="006933B5" w:rsidP="00B5625C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2026</w:t>
      </w:r>
      <w:r w:rsidR="00327F68" w:rsidRPr="00327F68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14:paraId="7CFF9C15" w14:textId="77777777" w:rsidR="00327F68" w:rsidRDefault="00327F68" w:rsidP="00494918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14:paraId="7513C876" w14:textId="48AA4AA2" w:rsidR="00494918" w:rsidRPr="005A7175" w:rsidRDefault="00494918" w:rsidP="00327F68">
      <w:pPr>
        <w:pStyle w:val="a4"/>
        <w:ind w:firstLine="567"/>
        <w:jc w:val="both"/>
        <w:rPr>
          <w:rFonts w:ascii="Times New Roman" w:hAnsi="Times New Roman"/>
          <w:sz w:val="26"/>
          <w:szCs w:val="26"/>
        </w:rPr>
      </w:pPr>
      <w:r w:rsidRPr="005A7175">
        <w:rPr>
          <w:rFonts w:ascii="Times New Roman" w:hAnsi="Times New Roman"/>
          <w:sz w:val="26"/>
          <w:szCs w:val="26"/>
        </w:rPr>
        <w:lastRenderedPageBreak/>
        <w:t>Настоящий Анализ деятельности членов Союза «Комплексное Объе</w:t>
      </w:r>
      <w:r w:rsidR="00D60FDE" w:rsidRPr="005A7175">
        <w:rPr>
          <w:rFonts w:ascii="Times New Roman" w:hAnsi="Times New Roman"/>
          <w:sz w:val="26"/>
          <w:szCs w:val="26"/>
        </w:rPr>
        <w:t>динение Проектировщиков» за 2025</w:t>
      </w:r>
      <w:r w:rsidRPr="005A7175">
        <w:rPr>
          <w:rFonts w:ascii="Times New Roman" w:hAnsi="Times New Roman"/>
          <w:sz w:val="26"/>
          <w:szCs w:val="26"/>
        </w:rPr>
        <w:t xml:space="preserve"> год выполнен в соответствии с требованиями п. 4 части 1 статьи 6 Федерального закона № 315-ФЗ от 01.12.2017 г. «О саморегулируемых организациях», Градостроительного кодекса Российской Федерации, Устава Союза. Анализ подготовлен на </w:t>
      </w:r>
      <w:r w:rsidR="00FE78A0" w:rsidRPr="005A7175">
        <w:rPr>
          <w:rFonts w:ascii="Times New Roman" w:hAnsi="Times New Roman"/>
          <w:sz w:val="26"/>
          <w:szCs w:val="26"/>
        </w:rPr>
        <w:t xml:space="preserve">основе сведений, предоставленных членами Союза в соответствии </w:t>
      </w:r>
      <w:r w:rsidR="00FE5F7A" w:rsidRPr="005A7175">
        <w:rPr>
          <w:rFonts w:ascii="Times New Roman" w:hAnsi="Times New Roman"/>
          <w:sz w:val="26"/>
          <w:szCs w:val="26"/>
        </w:rPr>
        <w:t xml:space="preserve">с Положением </w:t>
      </w:r>
      <w:r w:rsidR="00FE5F7A" w:rsidRPr="005A7175">
        <w:rPr>
          <w:rFonts w:ascii="Times New Roman" w:hAnsi="Times New Roman"/>
          <w:color w:val="2D2D2D"/>
          <w:sz w:val="26"/>
          <w:szCs w:val="26"/>
        </w:rPr>
        <w:t>об анализе деятельности членов Союза «Комплексно</w:t>
      </w:r>
      <w:r w:rsidR="002270A3" w:rsidRPr="005A7175">
        <w:rPr>
          <w:rFonts w:ascii="Times New Roman" w:hAnsi="Times New Roman"/>
          <w:color w:val="2D2D2D"/>
          <w:sz w:val="26"/>
          <w:szCs w:val="26"/>
        </w:rPr>
        <w:t xml:space="preserve">е Объединение Проектировщиков» </w:t>
      </w:r>
      <w:r w:rsidR="00FE5F7A" w:rsidRPr="005A7175">
        <w:rPr>
          <w:rFonts w:ascii="Times New Roman" w:hAnsi="Times New Roman"/>
          <w:color w:val="2D2D2D"/>
          <w:sz w:val="26"/>
          <w:szCs w:val="26"/>
        </w:rPr>
        <w:t>на основании информации, предоставляемой ими в форме отчетов.</w:t>
      </w:r>
    </w:p>
    <w:p w14:paraId="161395D1" w14:textId="77777777" w:rsidR="002270A3" w:rsidRPr="005A7175" w:rsidRDefault="002270A3" w:rsidP="002270A3">
      <w:pPr>
        <w:pStyle w:val="21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Союз «Комплексное Объединение Проектировщиков» был зарегистрирован Министерством юстиции РФ по Краснодарскому краю 31.12.2009 г. </w:t>
      </w:r>
    </w:p>
    <w:p w14:paraId="08672B80" w14:textId="77777777" w:rsidR="002270A3" w:rsidRPr="005A7175" w:rsidRDefault="002270A3" w:rsidP="002270A3">
      <w:pPr>
        <w:pStyle w:val="21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ab/>
        <w:t xml:space="preserve">02 февраля 2010 года мы получили статус саморегулируемой организации. Всего на сегодняшний день на </w:t>
      </w:r>
      <w:proofErr w:type="gramStart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>территории  ЮФО</w:t>
      </w:r>
      <w:proofErr w:type="gramEnd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действуют  13 саморегулируемых организаций в сфере подготовки проектной документации.</w:t>
      </w:r>
    </w:p>
    <w:p w14:paraId="78FC864B" w14:textId="7EC1E720" w:rsidR="002270A3" w:rsidRPr="005A7175" w:rsidRDefault="002270A3" w:rsidP="002270A3">
      <w:pPr>
        <w:pStyle w:val="21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ab/>
        <w:t xml:space="preserve">Союз «КОП» остается вторым по численности в ЮФО СРО в сфере </w:t>
      </w:r>
      <w:proofErr w:type="gramStart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>проектирования  и</w:t>
      </w:r>
      <w:proofErr w:type="gramEnd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представляет интересы проектных организаций из 18 субъектов РФ.</w:t>
      </w:r>
    </w:p>
    <w:p w14:paraId="0AB8DF50" w14:textId="475EC76A" w:rsidR="002270A3" w:rsidRPr="005A7175" w:rsidRDefault="002270A3" w:rsidP="002270A3">
      <w:pPr>
        <w:pStyle w:val="21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proofErr w:type="gramStart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>Анализ  итогов</w:t>
      </w:r>
      <w:proofErr w:type="gramEnd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работы  выявил следующие показатели:</w:t>
      </w:r>
    </w:p>
    <w:p w14:paraId="715BC179" w14:textId="77777777" w:rsidR="002270A3" w:rsidRPr="005A7175" w:rsidRDefault="002270A3" w:rsidP="002270A3">
      <w:pPr>
        <w:pStyle w:val="21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proofErr w:type="gramStart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>на</w:t>
      </w:r>
      <w:proofErr w:type="gramEnd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01.01.2025 г.- 584 членов.</w:t>
      </w:r>
    </w:p>
    <w:p w14:paraId="681A2EBF" w14:textId="77777777" w:rsidR="002270A3" w:rsidRPr="005A7175" w:rsidRDefault="002270A3" w:rsidP="002270A3">
      <w:pPr>
        <w:pStyle w:val="21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proofErr w:type="gramStart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>на</w:t>
      </w:r>
      <w:proofErr w:type="gramEnd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01.01.2026 г.- 583 члена.</w:t>
      </w:r>
    </w:p>
    <w:p w14:paraId="4F8055E3" w14:textId="5A78A82D" w:rsidR="002270A3" w:rsidRPr="005A7175" w:rsidRDefault="002270A3" w:rsidP="002270A3">
      <w:pPr>
        <w:pStyle w:val="21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   При этом, вправе выполнять работы по подготовке проектной документации, заключенным с застройщиком, техническим заказчиком, лицом ответственным за эксплуатацию здания, сооружения, региональным </w:t>
      </w:r>
      <w:proofErr w:type="gramStart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>оператором</w:t>
      </w:r>
      <w:r w:rsidRPr="005A717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в</w:t>
      </w:r>
      <w:proofErr w:type="gramEnd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зависимости от уровня ответственности</w:t>
      </w:r>
      <w:r w:rsidRPr="005A717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по обязательствам возмещения вреда по одному договору:</w:t>
      </w:r>
    </w:p>
    <w:p w14:paraId="096BD303" w14:textId="77777777" w:rsidR="002270A3" w:rsidRPr="005A7175" w:rsidRDefault="002270A3" w:rsidP="002270A3">
      <w:pPr>
        <w:pStyle w:val="21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>- до 25 миллионов рублей -</w:t>
      </w:r>
      <w:r w:rsidRPr="005A717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530</w:t>
      </w:r>
      <w:r w:rsidRPr="005A7175">
        <w:rPr>
          <w:rFonts w:ascii="Times New Roman" w:hAnsi="Times New Roman"/>
          <w:color w:val="000000" w:themeColor="text1"/>
          <w:sz w:val="26"/>
          <w:szCs w:val="26"/>
        </w:rPr>
        <w:t>   </w:t>
      </w: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членов Союза (-6);</w:t>
      </w:r>
      <w:r w:rsidRPr="005A717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</w:p>
    <w:p w14:paraId="088AE300" w14:textId="77777777" w:rsidR="002270A3" w:rsidRPr="005A7175" w:rsidRDefault="002270A3" w:rsidP="002270A3">
      <w:pPr>
        <w:pStyle w:val="21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- до 50 миллионов </w:t>
      </w:r>
      <w:proofErr w:type="gramStart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>рублей</w:t>
      </w:r>
      <w:r w:rsidRPr="005A717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-</w:t>
      </w:r>
      <w:proofErr w:type="gramEnd"/>
      <w:r w:rsidRPr="005A7175">
        <w:rPr>
          <w:rFonts w:ascii="Times New Roman" w:hAnsi="Times New Roman"/>
          <w:color w:val="000000" w:themeColor="text1"/>
          <w:sz w:val="26"/>
          <w:szCs w:val="26"/>
        </w:rPr>
        <w:t>  </w:t>
      </w: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34 члена Союза (+3); </w:t>
      </w:r>
    </w:p>
    <w:p w14:paraId="5333205C" w14:textId="77777777" w:rsidR="002270A3" w:rsidRPr="005A7175" w:rsidRDefault="002270A3" w:rsidP="002270A3">
      <w:pPr>
        <w:pStyle w:val="21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>- до 300 миллионов рублей-</w:t>
      </w:r>
      <w:r w:rsidRPr="005A7175">
        <w:rPr>
          <w:rFonts w:ascii="Times New Roman" w:hAnsi="Times New Roman"/>
          <w:color w:val="000000" w:themeColor="text1"/>
          <w:sz w:val="26"/>
          <w:szCs w:val="26"/>
        </w:rPr>
        <w:t>  </w:t>
      </w: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14 членов Союза (+2);</w:t>
      </w:r>
    </w:p>
    <w:p w14:paraId="6B6D4D73" w14:textId="77777777" w:rsidR="002270A3" w:rsidRPr="005A7175" w:rsidRDefault="002270A3" w:rsidP="002270A3">
      <w:pPr>
        <w:pStyle w:val="21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>- 300 миллионов рублей и более – 5 членов Союза;</w:t>
      </w:r>
    </w:p>
    <w:p w14:paraId="5B41216C" w14:textId="602C4868" w:rsidR="002270A3" w:rsidRPr="005A7175" w:rsidRDefault="002270A3" w:rsidP="002270A3">
      <w:pPr>
        <w:pStyle w:val="21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    Из них вправе выполнять работы по подготовке проектной документации, заключенным с использованием конкурентных способов определения поставщиков (подрядчиков, исполнителей) - </w:t>
      </w:r>
      <w:proofErr w:type="gramStart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>198</w:t>
      </w:r>
      <w:r w:rsidRPr="005A717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члена</w:t>
      </w:r>
      <w:proofErr w:type="gramEnd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Союза, что на 4 меньше чем показатель предыдущего отчетного периода, в том числе: </w:t>
      </w:r>
    </w:p>
    <w:p w14:paraId="6CAC14C2" w14:textId="77777777" w:rsidR="002270A3" w:rsidRPr="005A7175" w:rsidRDefault="002270A3" w:rsidP="002270A3">
      <w:pPr>
        <w:pStyle w:val="21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171 (-4 по отношению к предыдущему отчетному периоду) члена </w:t>
      </w:r>
      <w:proofErr w:type="gramStart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>Союза,</w:t>
      </w:r>
      <w:r w:rsidRPr="005A717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в</w:t>
      </w:r>
      <w:proofErr w:type="gramEnd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совокупности по таким договорам,</w:t>
      </w:r>
      <w:r w:rsidRPr="005A717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на сумму до 25 миллионов рублей;</w:t>
      </w:r>
    </w:p>
    <w:p w14:paraId="20A53F3B" w14:textId="77777777" w:rsidR="002270A3" w:rsidRPr="005A7175" w:rsidRDefault="002270A3" w:rsidP="002270A3">
      <w:pPr>
        <w:pStyle w:val="21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>21 (на уровне по отношению к предыдущему отчетному периоду) членов Союза, в совокупности по таким договорам, на сумму до 50 миллионов рублей;</w:t>
      </w:r>
    </w:p>
    <w:p w14:paraId="7E776B82" w14:textId="77777777" w:rsidR="002270A3" w:rsidRPr="005A7175" w:rsidRDefault="002270A3" w:rsidP="002270A3">
      <w:pPr>
        <w:pStyle w:val="21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5 (на уровне по отношению к предыдущему отчетному периоду) члена Союза, в совокупности по таким </w:t>
      </w:r>
      <w:proofErr w:type="gramStart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>договорам</w:t>
      </w:r>
      <w:r w:rsidRPr="005A717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на</w:t>
      </w:r>
      <w:proofErr w:type="gramEnd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сумму</w:t>
      </w:r>
      <w:r w:rsidRPr="005A717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до 300 миллионов рублей; </w:t>
      </w:r>
    </w:p>
    <w:p w14:paraId="46645974" w14:textId="77777777" w:rsidR="002270A3" w:rsidRPr="005A7175" w:rsidRDefault="002270A3" w:rsidP="002270A3">
      <w:pPr>
        <w:pStyle w:val="21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1 (на уровне предыдущего отчетного периода) член Союза, в совокупности по таким </w:t>
      </w:r>
      <w:proofErr w:type="gramStart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>договорам</w:t>
      </w:r>
      <w:r w:rsidRPr="005A717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на</w:t>
      </w:r>
      <w:proofErr w:type="gramEnd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сумму</w:t>
      </w:r>
      <w:r w:rsidRPr="005A717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300 миллионов рублей и более; </w:t>
      </w:r>
    </w:p>
    <w:p w14:paraId="12C8A178" w14:textId="77777777" w:rsidR="002270A3" w:rsidRPr="005A7175" w:rsidRDefault="002270A3" w:rsidP="002270A3">
      <w:pPr>
        <w:pStyle w:val="21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5A717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>52 члена Союза имеет право выполнять работы по подготовке проектной документации на особо опасных, технически сложных и уникальных объектах (-11 по отношению к предыдущему отчетному периоду).</w:t>
      </w:r>
    </w:p>
    <w:p w14:paraId="35E72268" w14:textId="77777777" w:rsidR="002270A3" w:rsidRPr="005A7175" w:rsidRDefault="002270A3" w:rsidP="002270A3">
      <w:pPr>
        <w:pStyle w:val="21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>1 член Союза имеет право выполнять работы по подготовке проектной документации на атомных объектах (на уровне предыдущего отчетного периода).</w:t>
      </w:r>
    </w:p>
    <w:p w14:paraId="7F1FB0E4" w14:textId="77777777" w:rsidR="002270A3" w:rsidRPr="005A7175" w:rsidRDefault="002270A3" w:rsidP="002270A3">
      <w:pPr>
        <w:pStyle w:val="21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ab/>
        <w:t xml:space="preserve"> Вступило в члены Союза за отчетный период 49 (на 5 меньше по отношению к предыдущему отчетному периоду) организаций и индивидуальных </w:t>
      </w: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lastRenderedPageBreak/>
        <w:t>предпринимателей, было исключено 51 (на 9 больше по отношению к предыдущему отчетному периоду) членов Союза, в том числе:</w:t>
      </w:r>
    </w:p>
    <w:p w14:paraId="7DD2151C" w14:textId="77777777" w:rsidR="002270A3" w:rsidRPr="005A7175" w:rsidRDefault="002270A3" w:rsidP="002270A3">
      <w:pPr>
        <w:pStyle w:val="21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proofErr w:type="gramStart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>по</w:t>
      </w:r>
      <w:proofErr w:type="gramEnd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добровольному заявлению – 29 (на 5 больше по отношению к предыдущему отчетному периоду) члена;</w:t>
      </w:r>
    </w:p>
    <w:p w14:paraId="7F80BDCB" w14:textId="77777777" w:rsidR="002270A3" w:rsidRPr="005A7175" w:rsidRDefault="002270A3" w:rsidP="002270A3">
      <w:pPr>
        <w:pStyle w:val="21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proofErr w:type="gramStart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>на</w:t>
      </w:r>
      <w:proofErr w:type="gramEnd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основании решения Совета директоров- 22 членов (на 4 больше по отношению к</w:t>
      </w:r>
      <w:r w:rsidRPr="005A7175">
        <w:rPr>
          <w:rFonts w:ascii="Times New Roman" w:hAnsi="Times New Roman"/>
          <w:color w:val="000000" w:themeColor="text1"/>
          <w:sz w:val="26"/>
          <w:szCs w:val="26"/>
        </w:rPr>
        <w:t> </w:t>
      </w: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предыдущему отчетному периоду). </w:t>
      </w:r>
    </w:p>
    <w:p w14:paraId="798317B0" w14:textId="62A30D95" w:rsidR="002270A3" w:rsidRPr="005A7175" w:rsidRDefault="002270A3" w:rsidP="002270A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A7175">
        <w:rPr>
          <w:rFonts w:ascii="Times New Roman" w:hAnsi="Times New Roman"/>
          <w:color w:val="000000" w:themeColor="text1"/>
          <w:sz w:val="26"/>
          <w:szCs w:val="26"/>
        </w:rPr>
        <w:t xml:space="preserve">    На основании отчетов членов Союза о фактическом совокупном размере обязательств по всем договорам, которые заключены членами саморегулируемой организации и исполнение которых на 31 декабря 2025 года не завершено составило </w:t>
      </w:r>
      <w:r w:rsidRPr="005A7175">
        <w:rPr>
          <w:rFonts w:ascii="Times New Roman" w:hAnsi="Times New Roman"/>
          <w:sz w:val="26"/>
          <w:szCs w:val="26"/>
        </w:rPr>
        <w:t>451 059 330 руб. по 128 договорам.</w:t>
      </w:r>
    </w:p>
    <w:p w14:paraId="4E19055C" w14:textId="5177CB6F" w:rsidR="00D45417" w:rsidRPr="005A7175" w:rsidRDefault="002270A3" w:rsidP="00D45417">
      <w:pPr>
        <w:pStyle w:val="21"/>
        <w:ind w:firstLine="567"/>
        <w:jc w:val="both"/>
        <w:rPr>
          <w:rFonts w:ascii="Times New Roman" w:eastAsia="MS Mincho" w:hAnsi="Times New Roman"/>
          <w:color w:val="000000" w:themeColor="text1"/>
          <w:sz w:val="26"/>
          <w:szCs w:val="26"/>
          <w:lang w:val="ru-RU"/>
        </w:rPr>
      </w:pPr>
      <w:r w:rsidRPr="005A717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ru-RU" w:eastAsia="ru-RU"/>
        </w:rPr>
        <w:t>В результате проверок в 2025 году превышение уровня ответственности по договорным обяз</w:t>
      </w:r>
      <w:r w:rsidR="00BE178D" w:rsidRPr="005A717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ru-RU" w:eastAsia="ru-RU"/>
        </w:rPr>
        <w:t>ательствам членами Союза за 2025</w:t>
      </w:r>
      <w:r w:rsidRPr="005A717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ru-RU" w:eastAsia="ru-RU"/>
        </w:rPr>
        <w:t xml:space="preserve"> г.  </w:t>
      </w:r>
      <w:proofErr w:type="gramStart"/>
      <w:r w:rsidRPr="005A717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ru-RU" w:eastAsia="ru-RU"/>
        </w:rPr>
        <w:t>не</w:t>
      </w:r>
      <w:proofErr w:type="gramEnd"/>
      <w:r w:rsidRPr="005A7175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  <w:lang w:val="ru-RU" w:eastAsia="ru-RU"/>
        </w:rPr>
        <w:t xml:space="preserve"> выявлено. </w:t>
      </w:r>
      <w:r w:rsidR="00D45417" w:rsidRPr="005A7175">
        <w:rPr>
          <w:rFonts w:ascii="Times New Roman" w:eastAsia="MS Mincho" w:hAnsi="Times New Roman"/>
          <w:color w:val="000000" w:themeColor="text1"/>
          <w:sz w:val="26"/>
          <w:szCs w:val="26"/>
          <w:lang w:val="ru-RU"/>
        </w:rPr>
        <w:t xml:space="preserve">Союзом продолжается формирование компенсационных фондов возмещения вреда и обеспечения договорных обязательств. </w:t>
      </w:r>
    </w:p>
    <w:p w14:paraId="22AB17BB" w14:textId="16BDCF12" w:rsidR="00D45417" w:rsidRPr="005A7175" w:rsidRDefault="00D45417" w:rsidP="00D45417">
      <w:pPr>
        <w:pStyle w:val="21"/>
        <w:ind w:firstLine="567"/>
        <w:jc w:val="both"/>
        <w:rPr>
          <w:rFonts w:ascii="Times New Roman" w:eastAsia="MS Mincho" w:hAnsi="Times New Roman"/>
          <w:color w:val="000000" w:themeColor="text1"/>
          <w:sz w:val="26"/>
          <w:szCs w:val="26"/>
          <w:lang w:val="ru-RU"/>
        </w:rPr>
      </w:pPr>
      <w:r w:rsidRPr="005A7175">
        <w:rPr>
          <w:rFonts w:ascii="Times New Roman" w:eastAsia="MS Mincho" w:hAnsi="Times New Roman"/>
          <w:color w:val="000000" w:themeColor="text1"/>
          <w:sz w:val="26"/>
          <w:szCs w:val="26"/>
          <w:lang w:val="ru-RU"/>
        </w:rPr>
        <w:t>Денежные средства вышеназванных компенсационных ф</w:t>
      </w:r>
      <w:r w:rsidR="00BE178D" w:rsidRPr="005A7175">
        <w:rPr>
          <w:rFonts w:ascii="Times New Roman" w:eastAsia="MS Mincho" w:hAnsi="Times New Roman"/>
          <w:color w:val="000000" w:themeColor="text1"/>
          <w:sz w:val="26"/>
          <w:szCs w:val="26"/>
          <w:lang w:val="ru-RU"/>
        </w:rPr>
        <w:t>ондов по состоянию на 31.12.2025</w:t>
      </w:r>
      <w:r w:rsidRPr="005A7175">
        <w:rPr>
          <w:rFonts w:ascii="Times New Roman" w:eastAsia="MS Mincho" w:hAnsi="Times New Roman"/>
          <w:color w:val="000000" w:themeColor="text1"/>
          <w:sz w:val="26"/>
          <w:szCs w:val="26"/>
          <w:lang w:val="ru-RU"/>
        </w:rPr>
        <w:t xml:space="preserve"> г. размещены на специальных счетах, открытых в АО “</w:t>
      </w:r>
      <w:proofErr w:type="spellStart"/>
      <w:r w:rsidRPr="005A7175">
        <w:rPr>
          <w:rFonts w:ascii="Times New Roman" w:eastAsia="MS Mincho" w:hAnsi="Times New Roman"/>
          <w:color w:val="000000" w:themeColor="text1"/>
          <w:sz w:val="26"/>
          <w:szCs w:val="26"/>
          <w:lang w:val="ru-RU"/>
        </w:rPr>
        <w:t>Альфа-</w:t>
      </w:r>
      <w:proofErr w:type="gramStart"/>
      <w:r w:rsidRPr="005A7175">
        <w:rPr>
          <w:rFonts w:ascii="Times New Roman" w:eastAsia="MS Mincho" w:hAnsi="Times New Roman"/>
          <w:color w:val="000000" w:themeColor="text1"/>
          <w:sz w:val="26"/>
          <w:szCs w:val="26"/>
          <w:lang w:val="ru-RU"/>
        </w:rPr>
        <w:t>банк</w:t>
      </w:r>
      <w:proofErr w:type="spellEnd"/>
      <w:r w:rsidRPr="005A7175">
        <w:rPr>
          <w:rFonts w:ascii="Times New Roman" w:eastAsia="MS Mincho" w:hAnsi="Times New Roman"/>
          <w:color w:val="000000" w:themeColor="text1"/>
          <w:sz w:val="26"/>
          <w:szCs w:val="26"/>
          <w:lang w:val="ru-RU"/>
        </w:rPr>
        <w:t>”  в</w:t>
      </w:r>
      <w:proofErr w:type="gramEnd"/>
      <w:r w:rsidRPr="005A7175">
        <w:rPr>
          <w:rFonts w:ascii="Times New Roman" w:eastAsia="MS Mincho" w:hAnsi="Times New Roman"/>
          <w:color w:val="000000" w:themeColor="text1"/>
          <w:sz w:val="26"/>
          <w:szCs w:val="26"/>
          <w:lang w:val="ru-RU"/>
        </w:rPr>
        <w:t xml:space="preserve"> размере 73 824 485 руб. на специальном счете компенсационного фонда возмещения вреда и 82 311 912,17 руб. на специальном счете  компенсационного фонда обеспечения договорных обязательств. </w:t>
      </w:r>
    </w:p>
    <w:p w14:paraId="03210EB6" w14:textId="18BA31C9" w:rsidR="00F75873" w:rsidRPr="005A7175" w:rsidRDefault="00F75873" w:rsidP="00D45417">
      <w:pPr>
        <w:pStyle w:val="21"/>
        <w:ind w:firstLine="567"/>
        <w:jc w:val="both"/>
        <w:rPr>
          <w:rFonts w:ascii="Times New Roman" w:eastAsia="MS Mincho" w:hAnsi="Times New Roman"/>
          <w:color w:val="000000" w:themeColor="text1"/>
          <w:sz w:val="26"/>
          <w:szCs w:val="26"/>
          <w:lang w:val="ru-RU"/>
        </w:rPr>
      </w:pP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Годовым (перспективным) планом </w:t>
      </w:r>
      <w:proofErr w:type="gramStart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>проверок  СОЮЗ</w:t>
      </w:r>
      <w:proofErr w:type="gramEnd"/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«КОП» на 2025 год предусматривалось проведение  344  проверок членов Союза против 454 в 2024 году.  </w:t>
      </w:r>
    </w:p>
    <w:p w14:paraId="263E1AD6" w14:textId="77777777" w:rsidR="00F75873" w:rsidRPr="005A7175" w:rsidRDefault="00F75873" w:rsidP="00F75873">
      <w:pPr>
        <w:pStyle w:val="a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A7175">
        <w:rPr>
          <w:rFonts w:ascii="Times New Roman" w:hAnsi="Times New Roman"/>
          <w:color w:val="000000" w:themeColor="text1"/>
          <w:sz w:val="26"/>
          <w:szCs w:val="26"/>
        </w:rPr>
        <w:tab/>
        <w:t xml:space="preserve">Из 344 запланированных КПМ проведено 304 или 88,4 % от общего числа запланированных проверок членов Союза.  В период проведения плановых проверок выбыли из Союза – 12 членов, исключено – </w:t>
      </w:r>
      <w:proofErr w:type="gramStart"/>
      <w:r w:rsidRPr="005A7175">
        <w:rPr>
          <w:rFonts w:ascii="Times New Roman" w:hAnsi="Times New Roman"/>
          <w:color w:val="000000" w:themeColor="text1"/>
          <w:sz w:val="26"/>
          <w:szCs w:val="26"/>
        </w:rPr>
        <w:t>3,  перенесено</w:t>
      </w:r>
      <w:proofErr w:type="gramEnd"/>
      <w:r w:rsidRPr="005A7175">
        <w:rPr>
          <w:rFonts w:ascii="Times New Roman" w:hAnsi="Times New Roman"/>
          <w:color w:val="000000" w:themeColor="text1"/>
          <w:sz w:val="26"/>
          <w:szCs w:val="26"/>
        </w:rPr>
        <w:t xml:space="preserve"> 16 проверок. В 2025 году необоснованно не проведенных проверок нет.</w:t>
      </w:r>
    </w:p>
    <w:p w14:paraId="3798387F" w14:textId="77777777" w:rsidR="00F75873" w:rsidRPr="005A7175" w:rsidRDefault="00F75873" w:rsidP="00F75873">
      <w:pPr>
        <w:pStyle w:val="21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5A7175">
        <w:rPr>
          <w:rFonts w:ascii="Times New Roman" w:hAnsi="Times New Roman"/>
          <w:color w:val="000000" w:themeColor="text1"/>
          <w:sz w:val="26"/>
          <w:szCs w:val="26"/>
          <w:lang w:val="ru-RU"/>
        </w:rPr>
        <w:tab/>
        <w:t xml:space="preserve">В порядке контроля за устранением нарушений специалистами КЭК Союза «КОП» в соответствии с Положением о контроле в 2025 году проведено 105 внеплановые проверки по устранению недостатков, выявленных в ходе плановых контрольно-проверочных мероприятий. </w:t>
      </w:r>
    </w:p>
    <w:p w14:paraId="656A111A" w14:textId="77777777" w:rsidR="00F75873" w:rsidRPr="005A7175" w:rsidRDefault="00F75873" w:rsidP="00F75873">
      <w:pPr>
        <w:pStyle w:val="ConsPlusNormal"/>
        <w:ind w:firstLine="567"/>
        <w:jc w:val="both"/>
        <w:rPr>
          <w:b w:val="0"/>
          <w:color w:val="000000" w:themeColor="text1"/>
          <w:sz w:val="26"/>
          <w:szCs w:val="26"/>
        </w:rPr>
      </w:pPr>
      <w:r w:rsidRPr="005A7175">
        <w:rPr>
          <w:b w:val="0"/>
          <w:color w:val="000000" w:themeColor="text1"/>
          <w:sz w:val="26"/>
          <w:szCs w:val="26"/>
        </w:rPr>
        <w:tab/>
        <w:t xml:space="preserve">По итогам контрольно-проверочных мероприятий в 2025 году было </w:t>
      </w:r>
      <w:proofErr w:type="gramStart"/>
      <w:r w:rsidRPr="005A7175">
        <w:rPr>
          <w:b w:val="0"/>
          <w:color w:val="000000" w:themeColor="text1"/>
          <w:sz w:val="26"/>
          <w:szCs w:val="26"/>
        </w:rPr>
        <w:t>возбуждено  44</w:t>
      </w:r>
      <w:proofErr w:type="gramEnd"/>
      <w:r w:rsidRPr="005A7175">
        <w:rPr>
          <w:b w:val="0"/>
          <w:color w:val="000000" w:themeColor="text1"/>
          <w:sz w:val="26"/>
          <w:szCs w:val="26"/>
        </w:rPr>
        <w:t xml:space="preserve"> дисциплинарных производства и проведено в связи с этим  42 заседания Дисциплинарного комитета и 37 заседаний Совета директоров.</w:t>
      </w:r>
    </w:p>
    <w:p w14:paraId="311F1067" w14:textId="77777777" w:rsidR="00F75873" w:rsidRPr="005A7175" w:rsidRDefault="00F75873" w:rsidP="00F7587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A7175">
        <w:rPr>
          <w:rFonts w:ascii="Times New Roman" w:hAnsi="Times New Roman"/>
          <w:color w:val="000000" w:themeColor="text1"/>
          <w:sz w:val="26"/>
          <w:szCs w:val="26"/>
        </w:rPr>
        <w:t>Результаты работы ДК и СД в части привлечения к дисциплинарной ответственн</w:t>
      </w:r>
      <w:bookmarkStart w:id="0" w:name="_GoBack"/>
      <w:bookmarkEnd w:id="0"/>
      <w:r w:rsidRPr="005A7175">
        <w:rPr>
          <w:rFonts w:ascii="Times New Roman" w:hAnsi="Times New Roman"/>
          <w:color w:val="000000" w:themeColor="text1"/>
          <w:sz w:val="26"/>
          <w:szCs w:val="26"/>
        </w:rPr>
        <w:t>ости членов Союза приведены в таблицах:</w:t>
      </w:r>
    </w:p>
    <w:tbl>
      <w:tblPr>
        <w:tblStyle w:val="a9"/>
        <w:tblpPr w:leftFromText="180" w:rightFromText="180" w:vertAnchor="text" w:horzAnchor="margin" w:tblpY="353"/>
        <w:tblW w:w="9747" w:type="dxa"/>
        <w:tblLayout w:type="fixed"/>
        <w:tblLook w:val="04A0" w:firstRow="1" w:lastRow="0" w:firstColumn="1" w:lastColumn="0" w:noHBand="0" w:noVBand="1"/>
      </w:tblPr>
      <w:tblGrid>
        <w:gridCol w:w="1384"/>
        <w:gridCol w:w="1468"/>
        <w:gridCol w:w="1538"/>
        <w:gridCol w:w="1417"/>
        <w:gridCol w:w="1276"/>
        <w:gridCol w:w="1417"/>
        <w:gridCol w:w="1247"/>
      </w:tblGrid>
      <w:tr w:rsidR="00F75873" w:rsidRPr="00F75873" w14:paraId="2C1A1527" w14:textId="77777777" w:rsidTr="005A7175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4FFDC" w14:textId="77777777" w:rsidR="00F75873" w:rsidRPr="00F75873" w:rsidRDefault="00F75873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58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Проведено заседаний ДК </w:t>
            </w:r>
          </w:p>
        </w:tc>
        <w:tc>
          <w:tcPr>
            <w:tcW w:w="71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567E" w14:textId="77777777" w:rsidR="00F75873" w:rsidRPr="00F75873" w:rsidRDefault="00F75873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58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Наложено взысканий, в </w:t>
            </w:r>
            <w:proofErr w:type="spellStart"/>
            <w:r w:rsidRPr="00F758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F758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3AE2C2" w14:textId="77777777" w:rsidR="00F75873" w:rsidRPr="00F75873" w:rsidRDefault="00F75873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58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Снято взысканий</w:t>
            </w:r>
          </w:p>
        </w:tc>
      </w:tr>
      <w:tr w:rsidR="00F75873" w:rsidRPr="00F75873" w14:paraId="6CE36883" w14:textId="77777777" w:rsidTr="005A7175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A497D" w14:textId="77777777" w:rsidR="00F75873" w:rsidRPr="00F75873" w:rsidRDefault="00F75873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58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Проведено заседаний ДК 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235D3" w14:textId="77777777" w:rsidR="00F75873" w:rsidRPr="00F75873" w:rsidRDefault="00F75873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58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Наложено взысканий</w:t>
            </w:r>
          </w:p>
          <w:p w14:paraId="1567AB68" w14:textId="77777777" w:rsidR="00F75873" w:rsidRPr="00F75873" w:rsidRDefault="00F75873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gramStart"/>
            <w:r w:rsidRPr="00F758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  <w:proofErr w:type="gramEnd"/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780C2" w14:textId="77777777" w:rsidR="00F75873" w:rsidRPr="00F75873" w:rsidRDefault="00F75873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58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Предписание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3735D" w14:textId="77777777" w:rsidR="00F75873" w:rsidRPr="00F75873" w:rsidRDefault="00F75873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58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Приостановка права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D64F1" w14:textId="77777777" w:rsidR="00F75873" w:rsidRPr="00F75873" w:rsidRDefault="00F75873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58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Рекомендация на исключение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64732" w14:textId="77777777" w:rsidR="00F75873" w:rsidRPr="00F75873" w:rsidRDefault="00F75873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58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Предупреждение</w:t>
            </w:r>
          </w:p>
        </w:tc>
        <w:tc>
          <w:tcPr>
            <w:tcW w:w="124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6143E" w14:textId="77777777" w:rsidR="00F75873" w:rsidRPr="00F75873" w:rsidRDefault="00F75873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75873" w:rsidRPr="00F75873" w14:paraId="4D92ED6A" w14:textId="77777777" w:rsidTr="005A7175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D4932" w14:textId="77777777" w:rsidR="00F75873" w:rsidRPr="00F75873" w:rsidRDefault="00F75873" w:rsidP="00BE397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7587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DFAAD" w14:textId="77777777" w:rsidR="00F75873" w:rsidRPr="00F75873" w:rsidRDefault="00F75873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58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68DE7" w14:textId="77777777" w:rsidR="00F75873" w:rsidRPr="00F75873" w:rsidRDefault="00F75873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58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E7C3C" w14:textId="77777777" w:rsidR="00F75873" w:rsidRPr="00F75873" w:rsidRDefault="00F75873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58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0CECF" w14:textId="77777777" w:rsidR="00F75873" w:rsidRPr="00F75873" w:rsidRDefault="00F75873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58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A99D6" w14:textId="77777777" w:rsidR="00F75873" w:rsidRPr="00F75873" w:rsidRDefault="00F75873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7587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CA140" w14:textId="77777777" w:rsidR="00F75873" w:rsidRPr="00F75873" w:rsidRDefault="00F75873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758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</w:tr>
    </w:tbl>
    <w:tbl>
      <w:tblPr>
        <w:tblStyle w:val="a9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1985"/>
        <w:gridCol w:w="2551"/>
      </w:tblGrid>
      <w:tr w:rsidR="00EB1061" w:rsidRPr="006E103D" w14:paraId="6BE4451C" w14:textId="77777777" w:rsidTr="005A7175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CC48A" w14:textId="77777777" w:rsidR="00EB1061" w:rsidRPr="006E103D" w:rsidRDefault="00EB1061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Проведено </w:t>
            </w:r>
            <w:r w:rsidRPr="006E10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заседаний </w:t>
            </w:r>
          </w:p>
          <w:p w14:paraId="008CBE99" w14:textId="77777777" w:rsidR="00EB1061" w:rsidRPr="006E103D" w:rsidRDefault="00EB1061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 (по рекомендациям ДК)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8AC9B" w14:textId="77777777" w:rsidR="00EB1061" w:rsidRPr="006E103D" w:rsidRDefault="00EB1061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Решения об </w:t>
            </w:r>
            <w:r w:rsidRPr="006E10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исключении всего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2728D" w14:textId="77777777" w:rsidR="00EB1061" w:rsidRPr="006E103D" w:rsidRDefault="00EB1061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Перенос сроков </w:t>
            </w:r>
            <w:r w:rsidRPr="006E10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исполнения</w:t>
            </w:r>
          </w:p>
          <w:p w14:paraId="5971720F" w14:textId="77777777" w:rsidR="00EB1061" w:rsidRPr="006E103D" w:rsidRDefault="00EB1061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 решений/ предприятий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1A215" w14:textId="77777777" w:rsidR="00EB1061" w:rsidRPr="006E103D" w:rsidRDefault="00EB1061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Отказные </w:t>
            </w:r>
            <w:r w:rsidRPr="006E10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решения (рекомендации ДК)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3EA67" w14:textId="77777777" w:rsidR="00EB1061" w:rsidRPr="006E103D" w:rsidRDefault="00EB1061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10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Иные решения</w:t>
            </w:r>
          </w:p>
        </w:tc>
      </w:tr>
      <w:tr w:rsidR="00EB1061" w:rsidRPr="006E103D" w14:paraId="76E87506" w14:textId="77777777" w:rsidTr="005A7175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C3F41" w14:textId="77777777" w:rsidR="00EB1061" w:rsidRPr="006E103D" w:rsidRDefault="00EB1061" w:rsidP="00BE397B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37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372A9" w14:textId="77777777" w:rsidR="00EB1061" w:rsidRPr="006E103D" w:rsidRDefault="00EB1061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29343" w14:textId="77777777" w:rsidR="00EB1061" w:rsidRPr="006E103D" w:rsidRDefault="00EB1061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85153" w14:textId="77777777" w:rsidR="00EB1061" w:rsidRPr="006E103D" w:rsidRDefault="00EB1061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4AAC8" w14:textId="77777777" w:rsidR="00EB1061" w:rsidRPr="006E103D" w:rsidRDefault="00EB1061" w:rsidP="00BE397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E103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</w:tbl>
    <w:p w14:paraId="79A0E22E" w14:textId="3D1CB530" w:rsidR="00341ABD" w:rsidRPr="005A7175" w:rsidRDefault="00AE605A" w:rsidP="00F75873">
      <w:pPr>
        <w:pStyle w:val="a4"/>
        <w:jc w:val="both"/>
        <w:rPr>
          <w:rFonts w:ascii="Times New Roman" w:hAnsi="Times New Roman"/>
          <w:color w:val="000000"/>
          <w:sz w:val="26"/>
          <w:szCs w:val="26"/>
        </w:rPr>
      </w:pPr>
      <w:r w:rsidRPr="005A7175">
        <w:rPr>
          <w:rFonts w:ascii="Times New Roman" w:hAnsi="Times New Roman"/>
          <w:i/>
          <w:color w:val="000000" w:themeColor="text1"/>
          <w:spacing w:val="33"/>
          <w:sz w:val="26"/>
          <w:szCs w:val="26"/>
          <w:lang w:eastAsia="ru-RU"/>
        </w:rPr>
        <w:t xml:space="preserve"> </w:t>
      </w:r>
      <w:r w:rsidR="00341ABD" w:rsidRPr="005A7175">
        <w:rPr>
          <w:rFonts w:ascii="Times New Roman" w:hAnsi="Times New Roman"/>
          <w:color w:val="000000"/>
          <w:sz w:val="26"/>
          <w:szCs w:val="26"/>
        </w:rPr>
        <w:t>О</w:t>
      </w:r>
      <w:r w:rsidR="003404D5" w:rsidRPr="005A7175">
        <w:rPr>
          <w:rFonts w:ascii="Times New Roman" w:hAnsi="Times New Roman"/>
          <w:color w:val="000000"/>
          <w:sz w:val="26"/>
          <w:szCs w:val="26"/>
        </w:rPr>
        <w:t xml:space="preserve">сновные </w:t>
      </w:r>
      <w:r w:rsidR="00341ABD" w:rsidRPr="005A7175">
        <w:rPr>
          <w:rFonts w:ascii="Times New Roman" w:hAnsi="Times New Roman"/>
          <w:color w:val="000000"/>
          <w:sz w:val="26"/>
          <w:szCs w:val="26"/>
        </w:rPr>
        <w:t>вид</w:t>
      </w:r>
      <w:r w:rsidR="003404D5" w:rsidRPr="005A7175">
        <w:rPr>
          <w:rFonts w:ascii="Times New Roman" w:hAnsi="Times New Roman"/>
          <w:color w:val="000000"/>
          <w:sz w:val="26"/>
          <w:szCs w:val="26"/>
        </w:rPr>
        <w:t>ы</w:t>
      </w:r>
      <w:r w:rsidR="00341ABD" w:rsidRPr="005A7175">
        <w:rPr>
          <w:rFonts w:ascii="Times New Roman" w:hAnsi="Times New Roman"/>
          <w:color w:val="000000"/>
          <w:sz w:val="26"/>
          <w:szCs w:val="26"/>
        </w:rPr>
        <w:t xml:space="preserve"> деятельности </w:t>
      </w:r>
      <w:r w:rsidR="003404D5" w:rsidRPr="005A7175">
        <w:rPr>
          <w:rFonts w:ascii="Times New Roman" w:hAnsi="Times New Roman"/>
          <w:color w:val="000000"/>
          <w:sz w:val="26"/>
          <w:szCs w:val="26"/>
        </w:rPr>
        <w:t>членов Союза:</w:t>
      </w:r>
    </w:p>
    <w:p w14:paraId="2C120090" w14:textId="77777777" w:rsidR="003404D5" w:rsidRPr="005A7175" w:rsidRDefault="003404D5" w:rsidP="006978F7">
      <w:pPr>
        <w:pStyle w:val="a4"/>
        <w:jc w:val="both"/>
        <w:rPr>
          <w:rFonts w:ascii="Times New Roman" w:hAnsi="Times New Roman"/>
          <w:bCs/>
          <w:sz w:val="26"/>
          <w:szCs w:val="26"/>
        </w:rPr>
      </w:pPr>
      <w:r w:rsidRPr="005A7175">
        <w:rPr>
          <w:rFonts w:ascii="Times New Roman" w:hAnsi="Times New Roman"/>
          <w:sz w:val="26"/>
          <w:szCs w:val="26"/>
        </w:rPr>
        <w:t xml:space="preserve">1.Осуществление функций застройщика, самостоятельно </w:t>
      </w:r>
      <w:r w:rsidRPr="005A7175">
        <w:rPr>
          <w:rStyle w:val="blk"/>
          <w:rFonts w:ascii="Times New Roman" w:hAnsi="Times New Roman"/>
          <w:sz w:val="26"/>
          <w:szCs w:val="26"/>
        </w:rPr>
        <w:t xml:space="preserve">выполняющего </w:t>
      </w:r>
      <w:r w:rsidRPr="005A7175">
        <w:rPr>
          <w:rFonts w:ascii="Times New Roman" w:hAnsi="Times New Roman"/>
          <w:bCs/>
          <w:sz w:val="26"/>
          <w:szCs w:val="26"/>
        </w:rPr>
        <w:t>подготовку проектной документации.</w:t>
      </w:r>
    </w:p>
    <w:p w14:paraId="49AC65E9" w14:textId="77777777" w:rsidR="003404D5" w:rsidRPr="005A7175" w:rsidRDefault="00C951AF" w:rsidP="00327F68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5A7175">
        <w:rPr>
          <w:rFonts w:ascii="Times New Roman" w:hAnsi="Times New Roman"/>
          <w:sz w:val="26"/>
          <w:szCs w:val="26"/>
        </w:rPr>
        <w:t>2.</w:t>
      </w:r>
      <w:r w:rsidR="003404D5" w:rsidRPr="005A7175">
        <w:rPr>
          <w:rFonts w:ascii="Times New Roman" w:hAnsi="Times New Roman"/>
          <w:sz w:val="26"/>
          <w:szCs w:val="26"/>
        </w:rPr>
        <w:t xml:space="preserve"> Осуществление функций технического заказчика.</w:t>
      </w:r>
    </w:p>
    <w:p w14:paraId="75CE6E10" w14:textId="77777777" w:rsidR="003404D5" w:rsidRPr="005A7175" w:rsidRDefault="00C951AF" w:rsidP="00327F68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5A7175">
        <w:rPr>
          <w:rFonts w:ascii="Times New Roman" w:hAnsi="Times New Roman"/>
          <w:sz w:val="26"/>
          <w:szCs w:val="26"/>
        </w:rPr>
        <w:t>3.</w:t>
      </w:r>
      <w:r w:rsidR="003404D5" w:rsidRPr="005A7175">
        <w:rPr>
          <w:rFonts w:ascii="Times New Roman" w:hAnsi="Times New Roman"/>
          <w:sz w:val="26"/>
          <w:szCs w:val="26"/>
        </w:rPr>
        <w:t xml:space="preserve"> Подготовка проектной документации по договорам, заключаемым </w:t>
      </w:r>
      <w:r w:rsidR="003404D5" w:rsidRPr="005A7175">
        <w:rPr>
          <w:rStyle w:val="blk"/>
          <w:rFonts w:ascii="Times New Roman" w:hAnsi="Times New Roman"/>
          <w:sz w:val="26"/>
          <w:szCs w:val="26"/>
        </w:rPr>
        <w:t>с использованием конкурентных способов заключения договоров.</w:t>
      </w:r>
    </w:p>
    <w:p w14:paraId="0B615487" w14:textId="7317DC56" w:rsidR="00C951AF" w:rsidRPr="005A7175" w:rsidRDefault="00C951AF" w:rsidP="00327F68">
      <w:pPr>
        <w:pStyle w:val="a4"/>
        <w:jc w:val="both"/>
        <w:rPr>
          <w:rFonts w:ascii="Times New Roman" w:hAnsi="Times New Roman"/>
          <w:bCs/>
          <w:sz w:val="26"/>
          <w:szCs w:val="26"/>
        </w:rPr>
      </w:pPr>
      <w:r w:rsidRPr="005A7175">
        <w:rPr>
          <w:rFonts w:ascii="Times New Roman" w:hAnsi="Times New Roman"/>
          <w:sz w:val="26"/>
          <w:szCs w:val="26"/>
        </w:rPr>
        <w:t>4.</w:t>
      </w:r>
      <w:r w:rsidR="003404D5" w:rsidRPr="005A7175">
        <w:rPr>
          <w:rFonts w:ascii="Times New Roman" w:hAnsi="Times New Roman"/>
          <w:sz w:val="26"/>
          <w:szCs w:val="26"/>
        </w:rPr>
        <w:t xml:space="preserve"> Подрядная организация по отдельным видам работ по договорам </w:t>
      </w:r>
      <w:r w:rsidR="003404D5" w:rsidRPr="005A7175">
        <w:rPr>
          <w:rStyle w:val="blk"/>
          <w:rFonts w:ascii="Times New Roman" w:hAnsi="Times New Roman"/>
          <w:sz w:val="26"/>
          <w:szCs w:val="26"/>
        </w:rPr>
        <w:t xml:space="preserve">подряда на </w:t>
      </w:r>
      <w:r w:rsidR="003404D5" w:rsidRPr="005A7175">
        <w:rPr>
          <w:rFonts w:ascii="Times New Roman" w:hAnsi="Times New Roman"/>
          <w:sz w:val="26"/>
          <w:szCs w:val="26"/>
        </w:rPr>
        <w:t>под</w:t>
      </w:r>
      <w:r w:rsidR="00C746E3" w:rsidRPr="005A7175">
        <w:rPr>
          <w:rFonts w:ascii="Times New Roman" w:hAnsi="Times New Roman"/>
          <w:sz w:val="26"/>
          <w:szCs w:val="26"/>
        </w:rPr>
        <w:t xml:space="preserve">готовку проектной документации </w:t>
      </w:r>
      <w:r w:rsidR="003404D5" w:rsidRPr="005A7175">
        <w:rPr>
          <w:rFonts w:ascii="Times New Roman" w:hAnsi="Times New Roman"/>
          <w:sz w:val="26"/>
          <w:szCs w:val="26"/>
        </w:rPr>
        <w:t xml:space="preserve">с застройщиком, техническим заказчиком, </w:t>
      </w:r>
      <w:r w:rsidR="003404D5" w:rsidRPr="005A7175">
        <w:rPr>
          <w:rFonts w:ascii="Times New Roman" w:hAnsi="Times New Roman"/>
          <w:bCs/>
          <w:sz w:val="26"/>
          <w:szCs w:val="26"/>
        </w:rPr>
        <w:t>лицом, ответственным за эксплуатацию здания, сооружения, региональным оператором.</w:t>
      </w:r>
    </w:p>
    <w:p w14:paraId="4DB242D1" w14:textId="408A9370" w:rsidR="003404D5" w:rsidRPr="005A7175" w:rsidRDefault="00F75873" w:rsidP="00327F68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5A7175">
        <w:rPr>
          <w:rFonts w:ascii="Times New Roman" w:hAnsi="Times New Roman"/>
          <w:sz w:val="26"/>
          <w:szCs w:val="26"/>
        </w:rPr>
        <w:t xml:space="preserve">        В 2025</w:t>
      </w:r>
      <w:r w:rsidR="00AE605A" w:rsidRPr="005A7175">
        <w:rPr>
          <w:rFonts w:ascii="Times New Roman" w:hAnsi="Times New Roman"/>
          <w:sz w:val="26"/>
          <w:szCs w:val="26"/>
        </w:rPr>
        <w:t xml:space="preserve"> году</w:t>
      </w:r>
      <w:r w:rsidR="00C951AF" w:rsidRPr="005A7175">
        <w:rPr>
          <w:rFonts w:ascii="Times New Roman" w:hAnsi="Times New Roman"/>
          <w:sz w:val="26"/>
          <w:szCs w:val="26"/>
        </w:rPr>
        <w:t xml:space="preserve"> ч</w:t>
      </w:r>
      <w:r w:rsidR="00AE605A" w:rsidRPr="005A7175">
        <w:rPr>
          <w:rFonts w:ascii="Times New Roman" w:hAnsi="Times New Roman"/>
          <w:sz w:val="26"/>
          <w:szCs w:val="26"/>
        </w:rPr>
        <w:t>ленами Союза выполнялись проектные</w:t>
      </w:r>
      <w:r w:rsidR="00C951AF" w:rsidRPr="005A7175">
        <w:rPr>
          <w:rFonts w:ascii="Times New Roman" w:hAnsi="Times New Roman"/>
          <w:sz w:val="26"/>
          <w:szCs w:val="26"/>
        </w:rPr>
        <w:t xml:space="preserve"> работ</w:t>
      </w:r>
      <w:r w:rsidR="00AE605A" w:rsidRPr="005A7175">
        <w:rPr>
          <w:rFonts w:ascii="Times New Roman" w:hAnsi="Times New Roman"/>
          <w:sz w:val="26"/>
          <w:szCs w:val="26"/>
        </w:rPr>
        <w:t>ы:</w:t>
      </w:r>
    </w:p>
    <w:p w14:paraId="4ABA3D4B" w14:textId="77777777" w:rsidR="009A6B5B" w:rsidRPr="005A7175" w:rsidRDefault="00C951AF" w:rsidP="00327F68">
      <w:pPr>
        <w:pStyle w:val="a4"/>
        <w:jc w:val="both"/>
        <w:rPr>
          <w:rFonts w:ascii="Times New Roman" w:hAnsi="Times New Roman"/>
          <w:b/>
          <w:bCs/>
          <w:sz w:val="26"/>
          <w:szCs w:val="26"/>
        </w:rPr>
      </w:pPr>
      <w:r w:rsidRPr="005A7175">
        <w:rPr>
          <w:rFonts w:ascii="Times New Roman" w:hAnsi="Times New Roman"/>
          <w:sz w:val="26"/>
          <w:szCs w:val="26"/>
        </w:rPr>
        <w:t>1.</w:t>
      </w:r>
      <w:r w:rsidR="003404D5" w:rsidRPr="005A7175">
        <w:rPr>
          <w:rFonts w:ascii="Times New Roman" w:hAnsi="Times New Roman"/>
          <w:sz w:val="26"/>
          <w:szCs w:val="26"/>
        </w:rPr>
        <w:t xml:space="preserve"> Проектирование жилых зданий и их комплексов</w:t>
      </w:r>
      <w:r w:rsidR="009A6B5B" w:rsidRPr="005A7175">
        <w:rPr>
          <w:rFonts w:ascii="Times New Roman" w:hAnsi="Times New Roman"/>
          <w:sz w:val="26"/>
          <w:szCs w:val="26"/>
        </w:rPr>
        <w:t>.</w:t>
      </w:r>
    </w:p>
    <w:p w14:paraId="65CE3944" w14:textId="77777777" w:rsidR="003404D5" w:rsidRPr="005A7175" w:rsidRDefault="00C951AF" w:rsidP="00327F68">
      <w:pPr>
        <w:pStyle w:val="a4"/>
        <w:jc w:val="both"/>
        <w:rPr>
          <w:rFonts w:ascii="Times New Roman" w:hAnsi="Times New Roman"/>
          <w:b/>
          <w:bCs/>
          <w:sz w:val="26"/>
          <w:szCs w:val="26"/>
        </w:rPr>
      </w:pPr>
      <w:r w:rsidRPr="005A7175">
        <w:rPr>
          <w:rFonts w:ascii="Times New Roman" w:hAnsi="Times New Roman"/>
          <w:sz w:val="26"/>
          <w:szCs w:val="26"/>
        </w:rPr>
        <w:t>2.</w:t>
      </w:r>
      <w:r w:rsidR="003404D5" w:rsidRPr="005A7175">
        <w:rPr>
          <w:rFonts w:ascii="Times New Roman" w:hAnsi="Times New Roman"/>
          <w:sz w:val="26"/>
          <w:szCs w:val="26"/>
        </w:rPr>
        <w:t xml:space="preserve"> Проектирование</w:t>
      </w:r>
      <w:proofErr w:type="gramStart"/>
      <w:r w:rsidR="003404D5" w:rsidRPr="005A7175">
        <w:rPr>
          <w:rFonts w:ascii="Times New Roman" w:hAnsi="Times New Roman"/>
          <w:sz w:val="26"/>
          <w:szCs w:val="26"/>
        </w:rPr>
        <w:t>. общественных</w:t>
      </w:r>
      <w:proofErr w:type="gramEnd"/>
      <w:r w:rsidR="003404D5" w:rsidRPr="005A7175">
        <w:rPr>
          <w:rFonts w:ascii="Times New Roman" w:hAnsi="Times New Roman"/>
          <w:sz w:val="26"/>
          <w:szCs w:val="26"/>
        </w:rPr>
        <w:t xml:space="preserve"> зданий и сооружений и их комплексов.</w:t>
      </w:r>
    </w:p>
    <w:p w14:paraId="3377C96F" w14:textId="77777777" w:rsidR="003404D5" w:rsidRPr="005A7175" w:rsidRDefault="00C951AF" w:rsidP="00327F68">
      <w:pPr>
        <w:pStyle w:val="a4"/>
        <w:jc w:val="both"/>
        <w:rPr>
          <w:rFonts w:ascii="Times New Roman" w:hAnsi="Times New Roman"/>
          <w:b/>
          <w:bCs/>
          <w:sz w:val="26"/>
          <w:szCs w:val="26"/>
        </w:rPr>
      </w:pPr>
      <w:r w:rsidRPr="005A7175">
        <w:rPr>
          <w:rFonts w:ascii="Times New Roman" w:hAnsi="Times New Roman"/>
          <w:sz w:val="26"/>
          <w:szCs w:val="26"/>
        </w:rPr>
        <w:t>3.</w:t>
      </w:r>
      <w:r w:rsidR="003404D5" w:rsidRPr="005A7175">
        <w:rPr>
          <w:rFonts w:ascii="Times New Roman" w:hAnsi="Times New Roman"/>
          <w:sz w:val="26"/>
          <w:szCs w:val="26"/>
        </w:rPr>
        <w:t xml:space="preserve"> Проектирование производственных зданий и сооружений и их комплексов.</w:t>
      </w:r>
    </w:p>
    <w:p w14:paraId="1577781A" w14:textId="77777777" w:rsidR="003404D5" w:rsidRPr="005A7175" w:rsidRDefault="00C951AF" w:rsidP="00327F68">
      <w:pPr>
        <w:pStyle w:val="a4"/>
        <w:jc w:val="both"/>
        <w:rPr>
          <w:rFonts w:ascii="Times New Roman" w:hAnsi="Times New Roman"/>
          <w:b/>
          <w:bCs/>
          <w:sz w:val="26"/>
          <w:szCs w:val="26"/>
        </w:rPr>
      </w:pPr>
      <w:r w:rsidRPr="005A7175">
        <w:rPr>
          <w:rFonts w:ascii="Times New Roman" w:hAnsi="Times New Roman"/>
          <w:sz w:val="26"/>
          <w:szCs w:val="26"/>
        </w:rPr>
        <w:t>4.</w:t>
      </w:r>
      <w:r w:rsidR="003404D5" w:rsidRPr="005A7175">
        <w:rPr>
          <w:rFonts w:ascii="Times New Roman" w:hAnsi="Times New Roman"/>
          <w:sz w:val="26"/>
          <w:szCs w:val="26"/>
        </w:rPr>
        <w:t xml:space="preserve"> Проектирование объектов транспортного назначения и их комплексов.</w:t>
      </w:r>
    </w:p>
    <w:p w14:paraId="23472995" w14:textId="77777777" w:rsidR="003404D5" w:rsidRPr="005A7175" w:rsidRDefault="00C951AF" w:rsidP="00327F68">
      <w:pPr>
        <w:pStyle w:val="a4"/>
        <w:jc w:val="both"/>
        <w:rPr>
          <w:rFonts w:ascii="Times New Roman" w:hAnsi="Times New Roman"/>
          <w:b/>
          <w:bCs/>
          <w:sz w:val="26"/>
          <w:szCs w:val="26"/>
        </w:rPr>
      </w:pPr>
      <w:r w:rsidRPr="005A7175">
        <w:rPr>
          <w:rFonts w:ascii="Times New Roman" w:hAnsi="Times New Roman"/>
          <w:sz w:val="26"/>
          <w:szCs w:val="26"/>
        </w:rPr>
        <w:t>5.</w:t>
      </w:r>
      <w:r w:rsidR="003404D5" w:rsidRPr="005A717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3404D5" w:rsidRPr="005A7175">
        <w:rPr>
          <w:rFonts w:ascii="Times New Roman" w:hAnsi="Times New Roman"/>
          <w:sz w:val="26"/>
          <w:szCs w:val="26"/>
        </w:rPr>
        <w:t>Проектирование  объектов</w:t>
      </w:r>
      <w:proofErr w:type="gramEnd"/>
      <w:r w:rsidR="003404D5" w:rsidRPr="005A7175">
        <w:rPr>
          <w:rFonts w:ascii="Times New Roman" w:hAnsi="Times New Roman"/>
          <w:sz w:val="26"/>
          <w:szCs w:val="26"/>
        </w:rPr>
        <w:t xml:space="preserve"> нефтегазового назначения и их комплексов.</w:t>
      </w:r>
    </w:p>
    <w:p w14:paraId="7C12EC14" w14:textId="77777777" w:rsidR="00C951AF" w:rsidRPr="005A7175" w:rsidRDefault="00C951AF" w:rsidP="00327F68">
      <w:pPr>
        <w:pStyle w:val="a4"/>
        <w:jc w:val="both"/>
        <w:rPr>
          <w:rFonts w:ascii="Times New Roman" w:hAnsi="Times New Roman"/>
          <w:bCs/>
          <w:sz w:val="26"/>
          <w:szCs w:val="26"/>
        </w:rPr>
      </w:pPr>
      <w:r w:rsidRPr="005A7175">
        <w:rPr>
          <w:rFonts w:ascii="Times New Roman" w:hAnsi="Times New Roman"/>
          <w:bCs/>
          <w:sz w:val="26"/>
          <w:szCs w:val="26"/>
        </w:rPr>
        <w:t>6.</w:t>
      </w:r>
      <w:r w:rsidR="003404D5" w:rsidRPr="005A7175">
        <w:rPr>
          <w:rFonts w:ascii="Times New Roman" w:hAnsi="Times New Roman"/>
          <w:bCs/>
          <w:sz w:val="26"/>
          <w:szCs w:val="26"/>
        </w:rPr>
        <w:t xml:space="preserve"> Проектирование инфраструктуры объектов разного назначения.</w:t>
      </w:r>
    </w:p>
    <w:p w14:paraId="7CF7A8E2" w14:textId="3A622684" w:rsidR="00817EEE" w:rsidRPr="005A7175" w:rsidRDefault="00DE6E6C" w:rsidP="00327F68">
      <w:pPr>
        <w:pStyle w:val="a4"/>
        <w:jc w:val="both"/>
        <w:rPr>
          <w:rFonts w:ascii="Times New Roman" w:hAnsi="Times New Roman"/>
          <w:color w:val="000000"/>
          <w:sz w:val="26"/>
          <w:szCs w:val="26"/>
        </w:rPr>
      </w:pPr>
      <w:r w:rsidRPr="005A7175"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EB1061" w:rsidRPr="005A7175">
        <w:rPr>
          <w:rFonts w:ascii="Times New Roman" w:hAnsi="Times New Roman"/>
          <w:color w:val="000000"/>
          <w:sz w:val="26"/>
          <w:szCs w:val="26"/>
        </w:rPr>
        <w:t>В 2025</w:t>
      </w:r>
      <w:r w:rsidR="009A6B5B" w:rsidRPr="005A7175">
        <w:rPr>
          <w:rFonts w:ascii="Times New Roman" w:hAnsi="Times New Roman"/>
          <w:color w:val="000000"/>
          <w:sz w:val="26"/>
          <w:szCs w:val="26"/>
        </w:rPr>
        <w:t xml:space="preserve"> году страховых случаев и выплат</w:t>
      </w:r>
      <w:r w:rsidRPr="005A7175">
        <w:rPr>
          <w:rFonts w:ascii="Times New Roman" w:hAnsi="Times New Roman"/>
          <w:color w:val="000000"/>
          <w:sz w:val="26"/>
          <w:szCs w:val="26"/>
        </w:rPr>
        <w:t>,</w:t>
      </w:r>
      <w:r w:rsidR="00C951AF" w:rsidRPr="005A7175">
        <w:rPr>
          <w:rFonts w:ascii="Times New Roman" w:hAnsi="Times New Roman"/>
          <w:color w:val="000000"/>
          <w:sz w:val="26"/>
          <w:szCs w:val="26"/>
        </w:rPr>
        <w:t xml:space="preserve"> в</w:t>
      </w:r>
      <w:r w:rsidR="009A6B5B" w:rsidRPr="005A7175">
        <w:rPr>
          <w:rFonts w:ascii="Times New Roman" w:hAnsi="Times New Roman"/>
          <w:color w:val="000000"/>
          <w:sz w:val="26"/>
          <w:szCs w:val="26"/>
        </w:rPr>
        <w:t>следствие</w:t>
      </w:r>
      <w:r w:rsidRPr="005A7175">
        <w:rPr>
          <w:rFonts w:ascii="Times New Roman" w:hAnsi="Times New Roman"/>
          <w:color w:val="000000"/>
          <w:sz w:val="26"/>
          <w:szCs w:val="26"/>
        </w:rPr>
        <w:t xml:space="preserve"> причинения вреда 3-м лицам в результате выполнения работ по по</w:t>
      </w:r>
      <w:r w:rsidR="009A6B5B" w:rsidRPr="005A7175">
        <w:rPr>
          <w:rFonts w:ascii="Times New Roman" w:hAnsi="Times New Roman"/>
          <w:color w:val="000000"/>
          <w:sz w:val="26"/>
          <w:szCs w:val="26"/>
        </w:rPr>
        <w:t>дготовке проектной документации</w:t>
      </w:r>
      <w:r w:rsidRPr="005A7175">
        <w:rPr>
          <w:rFonts w:ascii="Times New Roman" w:hAnsi="Times New Roman"/>
          <w:color w:val="000000"/>
          <w:sz w:val="26"/>
          <w:szCs w:val="26"/>
        </w:rPr>
        <w:t xml:space="preserve"> не было.</w:t>
      </w:r>
    </w:p>
    <w:p w14:paraId="3C12A127" w14:textId="1F1320DD" w:rsidR="00817EEE" w:rsidRPr="005A7175" w:rsidRDefault="0012609A" w:rsidP="00327F68">
      <w:pPr>
        <w:pStyle w:val="a4"/>
        <w:jc w:val="both"/>
        <w:rPr>
          <w:rFonts w:ascii="Times New Roman" w:hAnsi="Times New Roman"/>
          <w:color w:val="000000"/>
          <w:sz w:val="26"/>
          <w:szCs w:val="26"/>
        </w:rPr>
      </w:pPr>
      <w:r w:rsidRPr="005A7175">
        <w:rPr>
          <w:rFonts w:ascii="Times New Roman" w:hAnsi="Times New Roman"/>
          <w:color w:val="000000"/>
          <w:sz w:val="26"/>
          <w:szCs w:val="26"/>
        </w:rPr>
        <w:t>.</w:t>
      </w:r>
    </w:p>
    <w:p w14:paraId="31BD3C6C" w14:textId="77777777" w:rsidR="00C951AF" w:rsidRPr="005A7175" w:rsidRDefault="00E151E2" w:rsidP="00327F68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5A7175">
        <w:rPr>
          <w:rFonts w:ascii="Times New Roman" w:hAnsi="Times New Roman"/>
          <w:sz w:val="26"/>
          <w:szCs w:val="26"/>
        </w:rPr>
        <w:tab/>
      </w:r>
      <w:r w:rsidR="00C951AF" w:rsidRPr="005A7175">
        <w:rPr>
          <w:rFonts w:ascii="Times New Roman" w:hAnsi="Times New Roman"/>
          <w:sz w:val="26"/>
          <w:szCs w:val="26"/>
        </w:rPr>
        <w:t>На основе полученных данных можно сделать вывод о надежности, конкурентоспособности и эффективном функционировании юридических лиц и индивидуальных предпринимателей, входящих в Союз «Комплексное Объединение Проектировщиков».</w:t>
      </w:r>
    </w:p>
    <w:p w14:paraId="43C3BA40" w14:textId="77777777" w:rsidR="00817EEE" w:rsidRPr="005A7175" w:rsidRDefault="00817EEE" w:rsidP="00327F68">
      <w:pPr>
        <w:pStyle w:val="a4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14:paraId="46CCF9DF" w14:textId="77777777" w:rsidR="00817EEE" w:rsidRPr="00EB1061" w:rsidRDefault="00817EEE" w:rsidP="00327F68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09ACAEF" w14:textId="77777777" w:rsidR="00817EEE" w:rsidRPr="002270A3" w:rsidRDefault="00817EEE" w:rsidP="00327F68">
      <w:pPr>
        <w:pStyle w:val="a4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0D681462" w14:textId="77777777" w:rsidR="00817EEE" w:rsidRPr="002270A3" w:rsidRDefault="00817EEE" w:rsidP="00327F68">
      <w:pPr>
        <w:pStyle w:val="a4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6CE2BA1B" w14:textId="77777777" w:rsidR="00817EEE" w:rsidRPr="002270A3" w:rsidRDefault="00817EEE" w:rsidP="00327F68">
      <w:pPr>
        <w:pStyle w:val="a4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510A9B17" w14:textId="77777777" w:rsidR="00817EEE" w:rsidRPr="002270A3" w:rsidRDefault="00817EEE" w:rsidP="00327F68">
      <w:pPr>
        <w:pStyle w:val="a4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7455B27E" w14:textId="77777777" w:rsidR="00221D4E" w:rsidRPr="002270A3" w:rsidRDefault="00221D4E" w:rsidP="00327F68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</w:p>
    <w:sectPr w:rsidR="00221D4E" w:rsidRPr="002270A3" w:rsidSect="00327F6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7AB06" w14:textId="77777777" w:rsidR="00FC1ECC" w:rsidRDefault="00FC1ECC" w:rsidP="00327F68">
      <w:pPr>
        <w:spacing w:after="0" w:line="240" w:lineRule="auto"/>
      </w:pPr>
      <w:r>
        <w:separator/>
      </w:r>
    </w:p>
  </w:endnote>
  <w:endnote w:type="continuationSeparator" w:id="0">
    <w:p w14:paraId="7D18564C" w14:textId="77777777" w:rsidR="00FC1ECC" w:rsidRDefault="00FC1ECC" w:rsidP="00327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23C56" w14:textId="77777777" w:rsidR="00327F68" w:rsidRDefault="00327F68" w:rsidP="0008344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7117527" w14:textId="77777777" w:rsidR="00327F68" w:rsidRDefault="00327F68" w:rsidP="00327F6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EA871" w14:textId="77777777" w:rsidR="00327F68" w:rsidRDefault="00327F68" w:rsidP="0008344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7175">
      <w:rPr>
        <w:rStyle w:val="a7"/>
        <w:noProof/>
      </w:rPr>
      <w:t>4</w:t>
    </w:r>
    <w:r>
      <w:rPr>
        <w:rStyle w:val="a7"/>
      </w:rPr>
      <w:fldChar w:fldCharType="end"/>
    </w:r>
  </w:p>
  <w:p w14:paraId="37A0FB13" w14:textId="77777777" w:rsidR="00327F68" w:rsidRDefault="00327F68" w:rsidP="00327F6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36F95" w14:textId="77777777" w:rsidR="00FC1ECC" w:rsidRDefault="00FC1ECC" w:rsidP="00327F68">
      <w:pPr>
        <w:spacing w:after="0" w:line="240" w:lineRule="auto"/>
      </w:pPr>
      <w:r>
        <w:separator/>
      </w:r>
    </w:p>
  </w:footnote>
  <w:footnote w:type="continuationSeparator" w:id="0">
    <w:p w14:paraId="2F153215" w14:textId="77777777" w:rsidR="00FC1ECC" w:rsidRDefault="00FC1ECC" w:rsidP="00327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F7228"/>
    <w:multiLevelType w:val="multilevel"/>
    <w:tmpl w:val="95D4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E123F3"/>
    <w:multiLevelType w:val="hybridMultilevel"/>
    <w:tmpl w:val="D7D228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F"/>
    <w:rsid w:val="00077B46"/>
    <w:rsid w:val="00082B3D"/>
    <w:rsid w:val="000D5B7C"/>
    <w:rsid w:val="001139D2"/>
    <w:rsid w:val="0012609A"/>
    <w:rsid w:val="001324AC"/>
    <w:rsid w:val="00135200"/>
    <w:rsid w:val="001C31D9"/>
    <w:rsid w:val="00221D4E"/>
    <w:rsid w:val="002270A3"/>
    <w:rsid w:val="002534B0"/>
    <w:rsid w:val="00255239"/>
    <w:rsid w:val="00282828"/>
    <w:rsid w:val="00327F68"/>
    <w:rsid w:val="003404D5"/>
    <w:rsid w:val="00341ABD"/>
    <w:rsid w:val="0035668D"/>
    <w:rsid w:val="0038035D"/>
    <w:rsid w:val="00415B8A"/>
    <w:rsid w:val="004226DC"/>
    <w:rsid w:val="00485EE7"/>
    <w:rsid w:val="00494918"/>
    <w:rsid w:val="005609FA"/>
    <w:rsid w:val="005A7175"/>
    <w:rsid w:val="005E21BD"/>
    <w:rsid w:val="005E724F"/>
    <w:rsid w:val="0063044B"/>
    <w:rsid w:val="006721A1"/>
    <w:rsid w:val="00690B05"/>
    <w:rsid w:val="006933B5"/>
    <w:rsid w:val="006978F7"/>
    <w:rsid w:val="006B7EFC"/>
    <w:rsid w:val="006E28BF"/>
    <w:rsid w:val="0072596C"/>
    <w:rsid w:val="007C6A46"/>
    <w:rsid w:val="007D7D5C"/>
    <w:rsid w:val="00817EEE"/>
    <w:rsid w:val="008B096E"/>
    <w:rsid w:val="008B68A3"/>
    <w:rsid w:val="00941B95"/>
    <w:rsid w:val="009A6B5B"/>
    <w:rsid w:val="00A15882"/>
    <w:rsid w:val="00AE605A"/>
    <w:rsid w:val="00B22E4D"/>
    <w:rsid w:val="00B233AB"/>
    <w:rsid w:val="00B5625C"/>
    <w:rsid w:val="00B71750"/>
    <w:rsid w:val="00B74138"/>
    <w:rsid w:val="00BD0347"/>
    <w:rsid w:val="00BE178D"/>
    <w:rsid w:val="00BF1C0F"/>
    <w:rsid w:val="00C746E3"/>
    <w:rsid w:val="00C841EB"/>
    <w:rsid w:val="00C951AF"/>
    <w:rsid w:val="00CD32C9"/>
    <w:rsid w:val="00D45417"/>
    <w:rsid w:val="00D60FDE"/>
    <w:rsid w:val="00D75732"/>
    <w:rsid w:val="00DE6E6C"/>
    <w:rsid w:val="00E151E2"/>
    <w:rsid w:val="00E65305"/>
    <w:rsid w:val="00E73974"/>
    <w:rsid w:val="00E90CE1"/>
    <w:rsid w:val="00EB1061"/>
    <w:rsid w:val="00F06695"/>
    <w:rsid w:val="00F24CA5"/>
    <w:rsid w:val="00F46279"/>
    <w:rsid w:val="00F7497A"/>
    <w:rsid w:val="00F75873"/>
    <w:rsid w:val="00FA773C"/>
    <w:rsid w:val="00FC1ECC"/>
    <w:rsid w:val="00FE5F7A"/>
    <w:rsid w:val="00FE78A0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7CD9FD"/>
  <w15:docId w15:val="{D42B690A-B162-4FE2-A378-D637F936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25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B5625C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B5625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562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blk">
    <w:name w:val="blk"/>
    <w:basedOn w:val="a0"/>
    <w:rsid w:val="00B5625C"/>
  </w:style>
  <w:style w:type="paragraph" w:styleId="a5">
    <w:name w:val="footer"/>
    <w:basedOn w:val="a"/>
    <w:link w:val="a6"/>
    <w:uiPriority w:val="99"/>
    <w:unhideWhenUsed/>
    <w:rsid w:val="00327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F68"/>
    <w:rPr>
      <w:rFonts w:ascii="Calibri" w:eastAsia="Times New Roman" w:hAnsi="Calibri" w:cs="Times New Roman"/>
      <w:lang w:eastAsia="ru-RU"/>
    </w:rPr>
  </w:style>
  <w:style w:type="character" w:styleId="a7">
    <w:name w:val="page number"/>
    <w:basedOn w:val="a0"/>
    <w:uiPriority w:val="99"/>
    <w:semiHidden/>
    <w:unhideWhenUsed/>
    <w:rsid w:val="00327F68"/>
  </w:style>
  <w:style w:type="paragraph" w:customStyle="1" w:styleId="21">
    <w:name w:val="Средняя сетка 21"/>
    <w:basedOn w:val="a"/>
    <w:uiPriority w:val="1"/>
    <w:qFormat/>
    <w:rsid w:val="0035668D"/>
    <w:pPr>
      <w:spacing w:after="0" w:line="240" w:lineRule="auto"/>
    </w:pPr>
    <w:rPr>
      <w:sz w:val="24"/>
      <w:szCs w:val="32"/>
      <w:lang w:val="en-US" w:eastAsia="en-US" w:bidi="en-US"/>
    </w:rPr>
  </w:style>
  <w:style w:type="character" w:styleId="a8">
    <w:name w:val="Strong"/>
    <w:uiPriority w:val="22"/>
    <w:qFormat/>
    <w:rsid w:val="0035668D"/>
    <w:rPr>
      <w:b/>
      <w:bCs/>
    </w:rPr>
  </w:style>
  <w:style w:type="table" w:styleId="a9">
    <w:name w:val="Table Grid"/>
    <w:basedOn w:val="a1"/>
    <w:uiPriority w:val="59"/>
    <w:rsid w:val="001139D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9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359D6-E506-4F26-8C1B-5D6E7319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Yu.Gavrya</cp:lastModifiedBy>
  <cp:revision>2</cp:revision>
  <dcterms:created xsi:type="dcterms:W3CDTF">2026-05-07T10:48:00Z</dcterms:created>
  <dcterms:modified xsi:type="dcterms:W3CDTF">2026-05-07T10:48:00Z</dcterms:modified>
</cp:coreProperties>
</file>